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0C4C8BB" w14:textId="77777777" w:rsidR="00194B4F" w:rsidRDefault="00B724B0">
      <w:pPr>
        <w:pStyle w:val="normal0"/>
        <w:jc w:val="center"/>
      </w:pPr>
      <w:r>
        <w:rPr>
          <w:b/>
          <w:sz w:val="28"/>
        </w:rPr>
        <w:t>Template | Unit Enhancement</w:t>
      </w:r>
    </w:p>
    <w:p w14:paraId="7855A2E5" w14:textId="77777777" w:rsidR="00194B4F" w:rsidRDefault="00B724B0">
      <w:pPr>
        <w:pStyle w:val="normal0"/>
        <w:jc w:val="center"/>
      </w:pPr>
      <w:r>
        <w:t xml:space="preserve"> </w:t>
      </w:r>
    </w:p>
    <w:p w14:paraId="085719CA" w14:textId="77777777" w:rsidR="00194B4F" w:rsidRDefault="00B724B0">
      <w:pPr>
        <w:pStyle w:val="normal0"/>
        <w:jc w:val="center"/>
      </w:pPr>
      <w:r>
        <w:rPr>
          <w:b/>
          <w:i/>
          <w:sz w:val="32"/>
        </w:rPr>
        <w:t>EXPLANATION &amp; ARGUMENTATION</w:t>
      </w:r>
    </w:p>
    <w:p w14:paraId="108511C2" w14:textId="77777777" w:rsidR="00194B4F" w:rsidRDefault="00B724B0">
      <w:pPr>
        <w:pStyle w:val="normal0"/>
      </w:pPr>
      <w:r>
        <w:t xml:space="preserve"> ______________________________________________________________________</w:t>
      </w:r>
    </w:p>
    <w:p w14:paraId="5C06FBDE" w14:textId="77777777" w:rsidR="00194B4F" w:rsidRDefault="00B724B0">
      <w:pPr>
        <w:pStyle w:val="normal0"/>
        <w:spacing w:before="40" w:after="40"/>
      </w:pPr>
      <w:r>
        <w:rPr>
          <w:b/>
          <w:sz w:val="28"/>
        </w:rPr>
        <w:t>Background Information</w:t>
      </w:r>
    </w:p>
    <w:p w14:paraId="12F95CED" w14:textId="77777777" w:rsidR="00194B4F" w:rsidRDefault="00B724B0">
      <w:pPr>
        <w:pStyle w:val="normal0"/>
        <w:spacing w:before="40" w:after="40"/>
      </w:pPr>
      <w:r>
        <w:rPr>
          <w:b/>
        </w:rPr>
        <w:t>Instructional Materials Title:</w:t>
      </w:r>
      <w:r w:rsidR="008962F7">
        <w:rPr>
          <w:b/>
        </w:rPr>
        <w:t xml:space="preserve"> Sound Unit</w:t>
      </w:r>
    </w:p>
    <w:p w14:paraId="036EAB72" w14:textId="77777777" w:rsidR="00194B4F" w:rsidRDefault="00B724B0">
      <w:pPr>
        <w:pStyle w:val="normal0"/>
        <w:spacing w:before="40" w:after="40"/>
      </w:pPr>
      <w:r>
        <w:rPr>
          <w:b/>
        </w:rPr>
        <w:t>Publication Date:</w:t>
      </w:r>
      <w:r w:rsidR="008962F7">
        <w:rPr>
          <w:b/>
        </w:rPr>
        <w:t xml:space="preserve"> August </w:t>
      </w:r>
      <w:proofErr w:type="gramStart"/>
      <w:r w:rsidR="008962F7">
        <w:rPr>
          <w:b/>
        </w:rPr>
        <w:t>23</w:t>
      </w:r>
      <w:r w:rsidR="008962F7" w:rsidRPr="008962F7">
        <w:rPr>
          <w:b/>
          <w:vertAlign w:val="superscript"/>
        </w:rPr>
        <w:t>rd</w:t>
      </w:r>
      <w:r w:rsidR="008962F7">
        <w:rPr>
          <w:b/>
        </w:rPr>
        <w:t xml:space="preserve"> ,</w:t>
      </w:r>
      <w:proofErr w:type="gramEnd"/>
      <w:r w:rsidR="008962F7">
        <w:rPr>
          <w:b/>
        </w:rPr>
        <w:t xml:space="preserve"> 2013</w:t>
      </w:r>
    </w:p>
    <w:p w14:paraId="47B3E27F" w14:textId="49034E1D" w:rsidR="00194B4F" w:rsidRDefault="00B724B0">
      <w:pPr>
        <w:pStyle w:val="normal0"/>
        <w:spacing w:before="40" w:after="40"/>
      </w:pPr>
      <w:r>
        <w:rPr>
          <w:b/>
        </w:rPr>
        <w:t>Work Group Participants:</w:t>
      </w:r>
      <w:r w:rsidR="008962F7" w:rsidRPr="008962F7">
        <w:rPr>
          <w:b/>
        </w:rPr>
        <w:t xml:space="preserve"> </w:t>
      </w:r>
      <w:r w:rsidR="00C634D4">
        <w:rPr>
          <w:b/>
        </w:rPr>
        <w:t xml:space="preserve">Tiffany </w:t>
      </w:r>
      <w:proofErr w:type="spellStart"/>
      <w:r w:rsidR="00C634D4">
        <w:rPr>
          <w:b/>
        </w:rPr>
        <w:t>Evenstad</w:t>
      </w:r>
      <w:proofErr w:type="spellEnd"/>
      <w:r w:rsidR="00C634D4">
        <w:rPr>
          <w:b/>
        </w:rPr>
        <w:t xml:space="preserve">, Jeannie </w:t>
      </w:r>
      <w:proofErr w:type="spellStart"/>
      <w:r w:rsidR="00C634D4">
        <w:rPr>
          <w:b/>
        </w:rPr>
        <w:t>Revello</w:t>
      </w:r>
      <w:proofErr w:type="spellEnd"/>
      <w:r w:rsidR="00C634D4">
        <w:rPr>
          <w:b/>
        </w:rPr>
        <w:t>, Stephanie Chen, Erin Bell</w:t>
      </w:r>
      <w:bookmarkStart w:id="0" w:name="_GoBack"/>
      <w:bookmarkEnd w:id="0"/>
    </w:p>
    <w:p w14:paraId="5B04F0CF" w14:textId="77777777" w:rsidR="00194B4F" w:rsidRDefault="00B724B0">
      <w:pPr>
        <w:pStyle w:val="normal0"/>
        <w:spacing w:before="40" w:after="40"/>
      </w:pPr>
      <w:r>
        <w:rPr>
          <w:b/>
        </w:rPr>
        <w:t>Date Developed:</w:t>
      </w:r>
      <w:r w:rsidR="008962F7">
        <w:rPr>
          <w:b/>
        </w:rPr>
        <w:t xml:space="preserve"> August 21</w:t>
      </w:r>
      <w:r w:rsidR="008962F7" w:rsidRPr="008962F7">
        <w:rPr>
          <w:b/>
          <w:vertAlign w:val="superscript"/>
        </w:rPr>
        <w:t>st</w:t>
      </w:r>
      <w:r w:rsidR="008962F7">
        <w:rPr>
          <w:b/>
        </w:rPr>
        <w:t>, 2013</w:t>
      </w:r>
    </w:p>
    <w:p w14:paraId="67972AC2" w14:textId="77777777" w:rsidR="00194B4F" w:rsidRDefault="00B724B0">
      <w:pPr>
        <w:pStyle w:val="normal0"/>
        <w:spacing w:before="40" w:after="40"/>
      </w:pPr>
      <w:r>
        <w:rPr>
          <w:b/>
        </w:rPr>
        <w:t>High Leverage Lesson (Title and Page Number):</w:t>
      </w:r>
      <w:r w:rsidR="008962F7">
        <w:rPr>
          <w:b/>
        </w:rPr>
        <w:t xml:space="preserve"> Lesson 1</w:t>
      </w:r>
    </w:p>
    <w:p w14:paraId="2D505475" w14:textId="77777777" w:rsidR="00194B4F" w:rsidRDefault="00B724B0">
      <w:pPr>
        <w:pStyle w:val="normal0"/>
        <w:spacing w:before="40" w:after="40"/>
      </w:pPr>
      <w:r>
        <w:rPr>
          <w:b/>
        </w:rPr>
        <w:t>_______________________________________________________________________</w:t>
      </w:r>
    </w:p>
    <w:p w14:paraId="7DC4C944" w14:textId="77777777" w:rsidR="00194B4F" w:rsidRDefault="00B724B0">
      <w:pPr>
        <w:pStyle w:val="normal0"/>
        <w:spacing w:before="40" w:after="40"/>
      </w:pPr>
      <w:r>
        <w:rPr>
          <w:b/>
          <w:color w:val="7F7F7F"/>
        </w:rPr>
        <w:t>Rationale</w:t>
      </w:r>
    </w:p>
    <w:p w14:paraId="016A41D3" w14:textId="77777777" w:rsidR="00194B4F" w:rsidRDefault="00B724B0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</w:t>
      </w:r>
      <w:proofErr w:type="gramStart"/>
      <w:r>
        <w:rPr>
          <w:b/>
          <w:color w:val="7F7F7F"/>
        </w:rPr>
        <w:t>Why</w:t>
      </w:r>
      <w:proofErr w:type="gramEnd"/>
      <w:r>
        <w:rPr>
          <w:b/>
          <w:color w:val="7F7F7F"/>
        </w:rPr>
        <w:t xml:space="preserve"> we identified this particular lesson</w:t>
      </w:r>
      <w:r w:rsidR="001F2E44">
        <w:rPr>
          <w:b/>
          <w:color w:val="7F7F7F"/>
        </w:rPr>
        <w:t>—It introduces the big idea of vibrating objects cause sound.</w:t>
      </w:r>
    </w:p>
    <w:p w14:paraId="646BE28A" w14:textId="77777777" w:rsidR="00194B4F" w:rsidRDefault="00B724B0">
      <w:pPr>
        <w:pStyle w:val="normal0"/>
        <w:spacing w:before="40" w:after="40"/>
      </w:pPr>
      <w:r>
        <w:rPr>
          <w:b/>
          <w:color w:val="7F7F7F"/>
        </w:rPr>
        <w:t>- Connections to NGSS Practices and WA Science Standards</w:t>
      </w:r>
    </w:p>
    <w:p w14:paraId="19DEAC64" w14:textId="77777777" w:rsidR="00194B4F" w:rsidRDefault="00B724B0">
      <w:pPr>
        <w:pStyle w:val="normal0"/>
      </w:pPr>
      <w:r>
        <w:t xml:space="preserve"> ______________________________________________________________________</w:t>
      </w:r>
    </w:p>
    <w:p w14:paraId="0E88389F" w14:textId="77777777" w:rsidR="00194B4F" w:rsidRDefault="00B724B0">
      <w:pPr>
        <w:pStyle w:val="normal0"/>
        <w:spacing w:after="200"/>
      </w:pPr>
      <w:r>
        <w:rPr>
          <w:b/>
          <w:i/>
          <w:sz w:val="28"/>
        </w:rPr>
        <w:t>Explanation</w:t>
      </w:r>
      <w:r>
        <w:rPr>
          <w:b/>
          <w:sz w:val="28"/>
        </w:rPr>
        <w:t xml:space="preserve"> Lesson Enhancement</w:t>
      </w:r>
    </w:p>
    <w:p w14:paraId="1AF0D965" w14:textId="77777777" w:rsidR="00194B4F" w:rsidRDefault="00B724B0">
      <w:pPr>
        <w:pStyle w:val="normal0"/>
        <w:spacing w:before="40" w:after="40"/>
      </w:pPr>
      <w:r>
        <w:rPr>
          <w:b/>
          <w:color w:val="7F7F7F"/>
        </w:rPr>
        <w:t>Overview</w:t>
      </w:r>
    </w:p>
    <w:p w14:paraId="24D0C2EC" w14:textId="77777777" w:rsidR="00194B4F" w:rsidRDefault="00B724B0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Identification of where within the High Leverage Lesson to insert enhancement</w:t>
      </w:r>
      <w:r w:rsidR="001F2E44">
        <w:rPr>
          <w:b/>
          <w:color w:val="7F7F7F"/>
        </w:rPr>
        <w:t>—page 10 after step2 of Engage and Encounter: Start modification with a revised question “</w:t>
      </w:r>
      <w:r w:rsidR="001F2E44">
        <w:rPr>
          <w:b/>
        </w:rPr>
        <w:t>What happens when different turning forks are struck on the same surface?”</w:t>
      </w:r>
    </w:p>
    <w:p w14:paraId="77D2994B" w14:textId="77777777" w:rsidR="00194B4F" w:rsidRDefault="00B724B0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Key instructional strategies and tools needed</w:t>
      </w:r>
      <w:r w:rsidR="001F2E44">
        <w:rPr>
          <w:b/>
          <w:color w:val="7F7F7F"/>
        </w:rPr>
        <w:t xml:space="preserve">---Shared Writing of </w:t>
      </w:r>
      <w:proofErr w:type="gramStart"/>
      <w:r w:rsidR="001F2E44">
        <w:rPr>
          <w:b/>
          <w:color w:val="7F7F7F"/>
        </w:rPr>
        <w:t>CER ;</w:t>
      </w:r>
      <w:proofErr w:type="gramEnd"/>
      <w:r w:rsidR="001F2E44">
        <w:rPr>
          <w:b/>
          <w:color w:val="7F7F7F"/>
        </w:rPr>
        <w:t xml:space="preserve"> Anchor chart of the data table</w:t>
      </w:r>
    </w:p>
    <w:p w14:paraId="654FCFF9" w14:textId="77777777" w:rsidR="00194B4F" w:rsidRDefault="00B724B0">
      <w:pPr>
        <w:pStyle w:val="normal0"/>
      </w:pPr>
      <w:r>
        <w:t xml:space="preserve"> </w:t>
      </w:r>
    </w:p>
    <w:p w14:paraId="41EA7BDE" w14:textId="77777777" w:rsidR="00194B4F" w:rsidRDefault="00B724B0">
      <w:pPr>
        <w:pStyle w:val="normal0"/>
        <w:spacing w:after="200"/>
        <w:rPr>
          <w:b/>
        </w:rPr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Explanation</w:t>
      </w:r>
      <w:r>
        <w:rPr>
          <w:b/>
        </w:rPr>
        <w:t xml:space="preserve"> Experience</w:t>
      </w:r>
    </w:p>
    <w:p w14:paraId="63D73185" w14:textId="77777777" w:rsidR="004235C4" w:rsidRDefault="004235C4" w:rsidP="004235C4">
      <w:pPr>
        <w:pStyle w:val="normal0"/>
        <w:spacing w:after="200"/>
      </w:pPr>
      <w:r>
        <w:rPr>
          <w:b/>
          <w:u w:val="single"/>
        </w:rPr>
        <w:t>Part 2</w:t>
      </w:r>
      <w:r>
        <w:rPr>
          <w:b/>
        </w:rPr>
        <w:t xml:space="preserve">: </w:t>
      </w:r>
      <w:r>
        <w:rPr>
          <w:b/>
          <w:i/>
        </w:rPr>
        <w:t>Explanation</w:t>
      </w:r>
      <w:r>
        <w:rPr>
          <w:b/>
        </w:rPr>
        <w:t xml:space="preserve"> Learning Sequence</w:t>
      </w:r>
    </w:p>
    <w:p w14:paraId="0386C243" w14:textId="77777777" w:rsidR="004235C4" w:rsidRDefault="004235C4">
      <w:pPr>
        <w:pStyle w:val="normal0"/>
        <w:spacing w:after="200"/>
        <w:rPr>
          <w:b/>
        </w:rPr>
      </w:pPr>
    </w:p>
    <w:p w14:paraId="5B9EC984" w14:textId="77777777" w:rsidR="005C3579" w:rsidRDefault="005C3579" w:rsidP="001F2E44">
      <w:pPr>
        <w:pStyle w:val="normal0"/>
        <w:numPr>
          <w:ilvl w:val="0"/>
          <w:numId w:val="1"/>
        </w:numPr>
        <w:spacing w:after="200"/>
        <w:rPr>
          <w:b/>
        </w:rPr>
      </w:pPr>
      <w:r>
        <w:rPr>
          <w:b/>
        </w:rPr>
        <w:t xml:space="preserve">Before introducing the modified Focus Question, introduce to student tuning forks and do </w:t>
      </w:r>
      <w:proofErr w:type="gramStart"/>
      <w:r>
        <w:rPr>
          <w:b/>
        </w:rPr>
        <w:t>an</w:t>
      </w:r>
      <w:proofErr w:type="gramEnd"/>
      <w:r>
        <w:rPr>
          <w:b/>
        </w:rPr>
        <w:t xml:space="preserve"> non-example observation.</w:t>
      </w:r>
    </w:p>
    <w:p w14:paraId="75A5ACEF" w14:textId="77777777" w:rsidR="005C3579" w:rsidRDefault="005C3579" w:rsidP="005C3579">
      <w:pPr>
        <w:pStyle w:val="normal0"/>
        <w:spacing w:after="200"/>
        <w:ind w:left="360"/>
      </w:pPr>
      <w:r>
        <w:t xml:space="preserve">                                                       Observation of Tuning Forks on the Table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430"/>
        <w:gridCol w:w="3433"/>
        <w:gridCol w:w="3433"/>
      </w:tblGrid>
      <w:tr w:rsidR="005C3579" w14:paraId="3915038F" w14:textId="77777777" w:rsidTr="001C5766">
        <w:tc>
          <w:tcPr>
            <w:tcW w:w="3672" w:type="dxa"/>
          </w:tcPr>
          <w:p w14:paraId="6FE840D0" w14:textId="77777777" w:rsidR="005C3579" w:rsidRDefault="005C3579" w:rsidP="001C5766">
            <w:pPr>
              <w:pStyle w:val="normal0"/>
              <w:spacing w:after="200"/>
            </w:pPr>
            <w:r>
              <w:t xml:space="preserve">Sense </w:t>
            </w:r>
          </w:p>
        </w:tc>
        <w:tc>
          <w:tcPr>
            <w:tcW w:w="3672" w:type="dxa"/>
          </w:tcPr>
          <w:p w14:paraId="3C0B4C4C" w14:textId="77777777" w:rsidR="005C3579" w:rsidRDefault="005C3579" w:rsidP="001C5766">
            <w:pPr>
              <w:pStyle w:val="normal0"/>
              <w:spacing w:after="200"/>
            </w:pPr>
            <w:r>
              <w:t>Long Tuning Fork</w:t>
            </w:r>
          </w:p>
        </w:tc>
        <w:tc>
          <w:tcPr>
            <w:tcW w:w="3672" w:type="dxa"/>
          </w:tcPr>
          <w:p w14:paraId="187AC645" w14:textId="77777777" w:rsidR="005C3579" w:rsidRDefault="005C3579" w:rsidP="001C5766">
            <w:pPr>
              <w:pStyle w:val="normal0"/>
              <w:spacing w:after="200"/>
            </w:pPr>
            <w:r>
              <w:t>Short Tuning Fork</w:t>
            </w:r>
          </w:p>
        </w:tc>
      </w:tr>
      <w:tr w:rsidR="005C3579" w14:paraId="57AED06B" w14:textId="77777777" w:rsidTr="001C5766">
        <w:tc>
          <w:tcPr>
            <w:tcW w:w="3672" w:type="dxa"/>
          </w:tcPr>
          <w:p w14:paraId="76364B27" w14:textId="77777777" w:rsidR="005C3579" w:rsidRDefault="005C3579" w:rsidP="001C5766">
            <w:pPr>
              <w:pStyle w:val="normal0"/>
              <w:spacing w:after="200"/>
            </w:pPr>
            <w:r>
              <w:t>Hear</w:t>
            </w:r>
          </w:p>
        </w:tc>
        <w:tc>
          <w:tcPr>
            <w:tcW w:w="3672" w:type="dxa"/>
          </w:tcPr>
          <w:p w14:paraId="1BEE1EF1" w14:textId="77777777" w:rsidR="005C3579" w:rsidRDefault="005C3579" w:rsidP="001C5766">
            <w:pPr>
              <w:pStyle w:val="normal0"/>
              <w:spacing w:after="200"/>
            </w:pPr>
          </w:p>
        </w:tc>
        <w:tc>
          <w:tcPr>
            <w:tcW w:w="3672" w:type="dxa"/>
          </w:tcPr>
          <w:p w14:paraId="1925BC20" w14:textId="77777777" w:rsidR="005C3579" w:rsidRDefault="005C3579" w:rsidP="001C5766">
            <w:pPr>
              <w:pStyle w:val="normal0"/>
              <w:spacing w:after="200"/>
            </w:pPr>
          </w:p>
        </w:tc>
      </w:tr>
      <w:tr w:rsidR="005C3579" w14:paraId="409B5020" w14:textId="77777777" w:rsidTr="001C5766">
        <w:tc>
          <w:tcPr>
            <w:tcW w:w="3672" w:type="dxa"/>
          </w:tcPr>
          <w:p w14:paraId="687E8CEF" w14:textId="77777777" w:rsidR="005C3579" w:rsidRDefault="005C3579" w:rsidP="001C5766">
            <w:pPr>
              <w:pStyle w:val="normal0"/>
              <w:spacing w:after="200"/>
            </w:pPr>
            <w:r>
              <w:t>See</w:t>
            </w:r>
          </w:p>
        </w:tc>
        <w:tc>
          <w:tcPr>
            <w:tcW w:w="3672" w:type="dxa"/>
          </w:tcPr>
          <w:p w14:paraId="59F19486" w14:textId="77777777" w:rsidR="005C3579" w:rsidRDefault="005C3579" w:rsidP="001C5766">
            <w:pPr>
              <w:pStyle w:val="normal0"/>
              <w:spacing w:after="200"/>
            </w:pPr>
          </w:p>
        </w:tc>
        <w:tc>
          <w:tcPr>
            <w:tcW w:w="3672" w:type="dxa"/>
          </w:tcPr>
          <w:p w14:paraId="23DBC182" w14:textId="77777777" w:rsidR="005C3579" w:rsidRDefault="005C3579" w:rsidP="001C5766">
            <w:pPr>
              <w:pStyle w:val="normal0"/>
              <w:spacing w:after="200"/>
            </w:pPr>
          </w:p>
        </w:tc>
      </w:tr>
      <w:tr w:rsidR="005C3579" w14:paraId="12242B6D" w14:textId="77777777" w:rsidTr="001C5766">
        <w:tc>
          <w:tcPr>
            <w:tcW w:w="3672" w:type="dxa"/>
          </w:tcPr>
          <w:p w14:paraId="215DA26F" w14:textId="77777777" w:rsidR="005C3579" w:rsidRDefault="005C3579" w:rsidP="001C5766">
            <w:pPr>
              <w:pStyle w:val="normal0"/>
              <w:spacing w:after="200"/>
            </w:pPr>
            <w:r>
              <w:t>Feel</w:t>
            </w:r>
          </w:p>
        </w:tc>
        <w:tc>
          <w:tcPr>
            <w:tcW w:w="3672" w:type="dxa"/>
          </w:tcPr>
          <w:p w14:paraId="202D48C1" w14:textId="77777777" w:rsidR="005C3579" w:rsidRDefault="005C3579" w:rsidP="001C5766">
            <w:pPr>
              <w:pStyle w:val="normal0"/>
              <w:spacing w:after="200"/>
            </w:pPr>
          </w:p>
        </w:tc>
        <w:tc>
          <w:tcPr>
            <w:tcW w:w="3672" w:type="dxa"/>
          </w:tcPr>
          <w:p w14:paraId="044CD215" w14:textId="77777777" w:rsidR="005C3579" w:rsidRDefault="005C3579" w:rsidP="001C5766">
            <w:pPr>
              <w:pStyle w:val="normal0"/>
              <w:spacing w:after="200"/>
            </w:pPr>
          </w:p>
        </w:tc>
      </w:tr>
    </w:tbl>
    <w:p w14:paraId="10A2A621" w14:textId="77777777" w:rsidR="005C3579" w:rsidRDefault="005C3579" w:rsidP="005C3579">
      <w:pPr>
        <w:pStyle w:val="normal0"/>
        <w:spacing w:after="200"/>
        <w:ind w:left="720"/>
        <w:rPr>
          <w:b/>
        </w:rPr>
      </w:pPr>
    </w:p>
    <w:p w14:paraId="4ACBF5F0" w14:textId="77777777" w:rsidR="001F2E44" w:rsidRDefault="001F2E44" w:rsidP="001F2E44">
      <w:pPr>
        <w:pStyle w:val="normal0"/>
        <w:numPr>
          <w:ilvl w:val="0"/>
          <w:numId w:val="1"/>
        </w:numPr>
        <w:spacing w:after="200"/>
        <w:rPr>
          <w:b/>
        </w:rPr>
      </w:pPr>
      <w:r>
        <w:rPr>
          <w:b/>
        </w:rPr>
        <w:t>Modified Focus Question: What happens</w:t>
      </w:r>
      <w:r w:rsidR="005C3579">
        <w:rPr>
          <w:b/>
        </w:rPr>
        <w:t xml:space="preserve"> when different tu</w:t>
      </w:r>
      <w:r>
        <w:rPr>
          <w:b/>
        </w:rPr>
        <w:t>ning forks are struck on the same surface?</w:t>
      </w:r>
    </w:p>
    <w:p w14:paraId="0DA6C9A3" w14:textId="77777777" w:rsidR="001F2E44" w:rsidRDefault="005C3579" w:rsidP="001F2E44">
      <w:pPr>
        <w:pStyle w:val="normal0"/>
        <w:numPr>
          <w:ilvl w:val="0"/>
          <w:numId w:val="1"/>
        </w:numPr>
        <w:spacing w:after="200"/>
      </w:pPr>
      <w:r>
        <w:t xml:space="preserve">Follow </w:t>
      </w:r>
      <w:r w:rsidR="001F2E44">
        <w:t>Explore and Investigate steps in the instructional guide.</w:t>
      </w:r>
    </w:p>
    <w:p w14:paraId="529236B3" w14:textId="77777777" w:rsidR="001F2E44" w:rsidRDefault="001F2E44" w:rsidP="001F2E44">
      <w:pPr>
        <w:pStyle w:val="normal0"/>
        <w:numPr>
          <w:ilvl w:val="0"/>
          <w:numId w:val="1"/>
        </w:numPr>
        <w:spacing w:after="200"/>
      </w:pPr>
      <w:r>
        <w:lastRenderedPageBreak/>
        <w:t xml:space="preserve">After step 1 of reflect and explain section, construct data table using student observations. See example </w:t>
      </w:r>
      <w:r w:rsidR="005C3579">
        <w:t>of data table, titled “ Observation of Tuning Forks struck on the Surface</w:t>
      </w:r>
      <w:r>
        <w:t>”</w:t>
      </w:r>
    </w:p>
    <w:p w14:paraId="4E494B9D" w14:textId="77777777" w:rsidR="005C3579" w:rsidRPr="005C3579" w:rsidRDefault="005C3579" w:rsidP="005C3579">
      <w:pPr>
        <w:pStyle w:val="normal0"/>
        <w:spacing w:after="200"/>
        <w:ind w:left="720"/>
        <w:rPr>
          <w:b/>
        </w:rPr>
      </w:pPr>
      <w:r>
        <w:t xml:space="preserve">                                        Observation of Tuning Forks struck on the Surface (Evidence)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430"/>
        <w:gridCol w:w="3433"/>
        <w:gridCol w:w="3433"/>
      </w:tblGrid>
      <w:tr w:rsidR="005C3579" w14:paraId="64550980" w14:textId="77777777" w:rsidTr="005C3579">
        <w:tc>
          <w:tcPr>
            <w:tcW w:w="3672" w:type="dxa"/>
          </w:tcPr>
          <w:p w14:paraId="6CE6B706" w14:textId="77777777" w:rsidR="005C3579" w:rsidRDefault="005C3579" w:rsidP="001F2E44">
            <w:pPr>
              <w:pStyle w:val="normal0"/>
              <w:spacing w:after="200"/>
            </w:pPr>
            <w:r>
              <w:t xml:space="preserve">Sense </w:t>
            </w:r>
          </w:p>
        </w:tc>
        <w:tc>
          <w:tcPr>
            <w:tcW w:w="3672" w:type="dxa"/>
          </w:tcPr>
          <w:p w14:paraId="6A085E15" w14:textId="77777777" w:rsidR="005C3579" w:rsidRDefault="005C3579" w:rsidP="001F2E44">
            <w:pPr>
              <w:pStyle w:val="normal0"/>
              <w:spacing w:after="200"/>
            </w:pPr>
            <w:r>
              <w:t>Long Tuning Fork</w:t>
            </w:r>
          </w:p>
        </w:tc>
        <w:tc>
          <w:tcPr>
            <w:tcW w:w="3672" w:type="dxa"/>
          </w:tcPr>
          <w:p w14:paraId="5E0E440A" w14:textId="77777777" w:rsidR="005C3579" w:rsidRDefault="005C3579" w:rsidP="001F2E44">
            <w:pPr>
              <w:pStyle w:val="normal0"/>
              <w:spacing w:after="200"/>
            </w:pPr>
            <w:r>
              <w:t>Short Tuning Fork</w:t>
            </w:r>
          </w:p>
        </w:tc>
      </w:tr>
      <w:tr w:rsidR="005C3579" w14:paraId="26836701" w14:textId="77777777" w:rsidTr="005C3579">
        <w:tc>
          <w:tcPr>
            <w:tcW w:w="3672" w:type="dxa"/>
          </w:tcPr>
          <w:p w14:paraId="2D5A537C" w14:textId="77777777" w:rsidR="005C3579" w:rsidRDefault="005C3579" w:rsidP="001F2E44">
            <w:pPr>
              <w:pStyle w:val="normal0"/>
              <w:spacing w:after="200"/>
            </w:pPr>
            <w:r>
              <w:t>Hear</w:t>
            </w:r>
          </w:p>
        </w:tc>
        <w:tc>
          <w:tcPr>
            <w:tcW w:w="3672" w:type="dxa"/>
          </w:tcPr>
          <w:p w14:paraId="7D4189AB" w14:textId="77777777" w:rsidR="005C3579" w:rsidRDefault="005C3579" w:rsidP="001F2E44">
            <w:pPr>
              <w:pStyle w:val="normal0"/>
              <w:spacing w:after="200"/>
            </w:pPr>
          </w:p>
        </w:tc>
        <w:tc>
          <w:tcPr>
            <w:tcW w:w="3672" w:type="dxa"/>
          </w:tcPr>
          <w:p w14:paraId="564B6C37" w14:textId="77777777" w:rsidR="005C3579" w:rsidRDefault="005C3579" w:rsidP="001F2E44">
            <w:pPr>
              <w:pStyle w:val="normal0"/>
              <w:spacing w:after="200"/>
            </w:pPr>
          </w:p>
        </w:tc>
      </w:tr>
      <w:tr w:rsidR="005C3579" w14:paraId="1C5C999C" w14:textId="77777777" w:rsidTr="005C3579">
        <w:tc>
          <w:tcPr>
            <w:tcW w:w="3672" w:type="dxa"/>
          </w:tcPr>
          <w:p w14:paraId="1A134FDB" w14:textId="77777777" w:rsidR="005C3579" w:rsidRDefault="005C3579" w:rsidP="001F2E44">
            <w:pPr>
              <w:pStyle w:val="normal0"/>
              <w:spacing w:after="200"/>
            </w:pPr>
            <w:r>
              <w:t>See</w:t>
            </w:r>
          </w:p>
        </w:tc>
        <w:tc>
          <w:tcPr>
            <w:tcW w:w="3672" w:type="dxa"/>
          </w:tcPr>
          <w:p w14:paraId="71EB4AC4" w14:textId="77777777" w:rsidR="005C3579" w:rsidRDefault="005C3579" w:rsidP="001F2E44">
            <w:pPr>
              <w:pStyle w:val="normal0"/>
              <w:spacing w:after="200"/>
            </w:pPr>
          </w:p>
        </w:tc>
        <w:tc>
          <w:tcPr>
            <w:tcW w:w="3672" w:type="dxa"/>
          </w:tcPr>
          <w:p w14:paraId="6AA0229C" w14:textId="77777777" w:rsidR="005C3579" w:rsidRDefault="005C3579" w:rsidP="001F2E44">
            <w:pPr>
              <w:pStyle w:val="normal0"/>
              <w:spacing w:after="200"/>
            </w:pPr>
          </w:p>
        </w:tc>
      </w:tr>
      <w:tr w:rsidR="005C3579" w14:paraId="644377BD" w14:textId="77777777" w:rsidTr="005C3579">
        <w:tc>
          <w:tcPr>
            <w:tcW w:w="3672" w:type="dxa"/>
          </w:tcPr>
          <w:p w14:paraId="277DAE78" w14:textId="77777777" w:rsidR="005C3579" w:rsidRDefault="005C3579" w:rsidP="001F2E44">
            <w:pPr>
              <w:pStyle w:val="normal0"/>
              <w:spacing w:after="200"/>
            </w:pPr>
            <w:r>
              <w:t>Feel</w:t>
            </w:r>
          </w:p>
        </w:tc>
        <w:tc>
          <w:tcPr>
            <w:tcW w:w="3672" w:type="dxa"/>
          </w:tcPr>
          <w:p w14:paraId="1B9AFF4C" w14:textId="77777777" w:rsidR="005C3579" w:rsidRDefault="005C3579" w:rsidP="001F2E44">
            <w:pPr>
              <w:pStyle w:val="normal0"/>
              <w:spacing w:after="200"/>
            </w:pPr>
          </w:p>
        </w:tc>
        <w:tc>
          <w:tcPr>
            <w:tcW w:w="3672" w:type="dxa"/>
          </w:tcPr>
          <w:p w14:paraId="2440C7F3" w14:textId="77777777" w:rsidR="005C3579" w:rsidRDefault="005C3579" w:rsidP="001F2E44">
            <w:pPr>
              <w:pStyle w:val="normal0"/>
              <w:spacing w:after="200"/>
            </w:pPr>
          </w:p>
        </w:tc>
      </w:tr>
    </w:tbl>
    <w:p w14:paraId="0B556BEC" w14:textId="77777777" w:rsidR="001F2E44" w:rsidRDefault="001F2E44" w:rsidP="001F2E44">
      <w:pPr>
        <w:pStyle w:val="normal0"/>
        <w:spacing w:after="200"/>
        <w:ind w:left="720"/>
      </w:pPr>
    </w:p>
    <w:p w14:paraId="671A038A" w14:textId="023C1C36" w:rsidR="001F2E44" w:rsidRDefault="001C5766" w:rsidP="001F2E44">
      <w:pPr>
        <w:pStyle w:val="normal0"/>
        <w:numPr>
          <w:ilvl w:val="0"/>
          <w:numId w:val="1"/>
        </w:numPr>
        <w:spacing w:after="200"/>
      </w:pPr>
      <w:r>
        <w:t xml:space="preserve">Using the evidence table above, introducing </w:t>
      </w:r>
      <w:proofErr w:type="gramStart"/>
      <w:r>
        <w:t>C(</w:t>
      </w:r>
      <w:proofErr w:type="gramEnd"/>
      <w:r>
        <w:t xml:space="preserve">claim) in the CER framework. Students will learn what a claim is and the class will state the claim together. The claim should be “Both tuning forks </w:t>
      </w:r>
      <w:r w:rsidR="004235C4">
        <w:t xml:space="preserve">vibrate and </w:t>
      </w:r>
      <w:r>
        <w:t>produce</w:t>
      </w:r>
      <w:r w:rsidR="004235C4">
        <w:t xml:space="preserve"> sound when struck.</w:t>
      </w:r>
      <w:r>
        <w:t>”</w:t>
      </w:r>
    </w:p>
    <w:p w14:paraId="5712EFD3" w14:textId="253549A7" w:rsidR="004235C4" w:rsidRDefault="004235C4" w:rsidP="001F2E44">
      <w:pPr>
        <w:pStyle w:val="normal0"/>
        <w:numPr>
          <w:ilvl w:val="0"/>
          <w:numId w:val="1"/>
        </w:numPr>
        <w:spacing w:after="200"/>
      </w:pPr>
      <w:r>
        <w:t xml:space="preserve">Ask the students how do we know and teacher will guide the students to refer back to the data table and label it as evidence.  Teacher will state, “ This is our evidence.” </w:t>
      </w:r>
    </w:p>
    <w:p w14:paraId="08574C56" w14:textId="7F3CF93A" w:rsidR="004235C4" w:rsidRDefault="004235C4" w:rsidP="001F2E44">
      <w:pPr>
        <w:pStyle w:val="normal0"/>
        <w:numPr>
          <w:ilvl w:val="0"/>
          <w:numId w:val="1"/>
        </w:numPr>
        <w:spacing w:after="200"/>
      </w:pPr>
      <w:r>
        <w:t>Shared writing beginning reasoning statement</w:t>
      </w:r>
      <w:r w:rsidR="00185109">
        <w:t>s</w:t>
      </w:r>
      <w:r>
        <w:t xml:space="preserve"> using claim, select relevant evidence (Additional Reasoning citing science reference will be introduced in later lessons).</w:t>
      </w:r>
    </w:p>
    <w:p w14:paraId="74C3F10A" w14:textId="77777777" w:rsidR="00194B4F" w:rsidRDefault="00194B4F">
      <w:pPr>
        <w:pStyle w:val="normal0"/>
        <w:spacing w:after="200"/>
      </w:pPr>
    </w:p>
    <w:p w14:paraId="1C0311DC" w14:textId="0DB80B21" w:rsidR="00194B4F" w:rsidRDefault="00B724B0">
      <w:pPr>
        <w:pStyle w:val="normal0"/>
        <w:spacing w:after="200"/>
      </w:pPr>
      <w:r>
        <w:rPr>
          <w:b/>
          <w:u w:val="single"/>
        </w:rPr>
        <w:t>Part 3-A</w:t>
      </w:r>
      <w:r>
        <w:rPr>
          <w:b/>
        </w:rPr>
        <w:t>: Describe Assessment Task</w:t>
      </w:r>
      <w:r w:rsidR="00185109">
        <w:rPr>
          <w:b/>
        </w:rPr>
        <w:t>—None (The assessment portion will be introduced in other lessons since this is the introduction of the CER model).</w:t>
      </w:r>
    </w:p>
    <w:p w14:paraId="3CD0D6E6" w14:textId="77777777" w:rsidR="00194B4F" w:rsidRDefault="00B724B0">
      <w:pPr>
        <w:pStyle w:val="normal0"/>
        <w:spacing w:after="200"/>
      </w:pPr>
      <w:r>
        <w:rPr>
          <w:i/>
        </w:rPr>
        <w:t xml:space="preserve">Include the </w:t>
      </w:r>
      <w:r>
        <w:rPr>
          <w:b/>
          <w:i/>
        </w:rPr>
        <w:t>question</w:t>
      </w:r>
      <w:r>
        <w:rPr>
          <w:i/>
        </w:rPr>
        <w:t xml:space="preserve">, </w:t>
      </w:r>
      <w:r>
        <w:rPr>
          <w:b/>
          <w:i/>
        </w:rPr>
        <w:t>evidence</w:t>
      </w:r>
      <w:r>
        <w:rPr>
          <w:i/>
        </w:rPr>
        <w:t xml:space="preserve"> students will use, and </w:t>
      </w:r>
      <w:r>
        <w:rPr>
          <w:b/>
          <w:i/>
        </w:rPr>
        <w:t>scientific concepts</w:t>
      </w:r>
      <w:r>
        <w:rPr>
          <w:i/>
        </w:rPr>
        <w:t xml:space="preserve"> students will use in their reasoning.</w:t>
      </w:r>
    </w:p>
    <w:p w14:paraId="5D694BE2" w14:textId="2B90F42C" w:rsidR="00F7114D" w:rsidRDefault="00B724B0" w:rsidP="00F7114D">
      <w:pPr>
        <w:pStyle w:val="normal0"/>
        <w:spacing w:after="200"/>
      </w:pPr>
      <w:r>
        <w:t xml:space="preserve"> </w:t>
      </w:r>
      <w:proofErr w:type="gramStart"/>
      <w:r>
        <w:rPr>
          <w:b/>
          <w:u w:val="single"/>
        </w:rPr>
        <w:t>Part 3-B</w:t>
      </w:r>
      <w:r>
        <w:rPr>
          <w:b/>
        </w:rPr>
        <w:t>: Assessment Rubric</w:t>
      </w:r>
      <w:r w:rsidR="00F7114D">
        <w:rPr>
          <w:b/>
        </w:rPr>
        <w:t>---None  (The assessment portion will be introduced in other lessons since this is the introduction of the CER model).</w:t>
      </w:r>
      <w:proofErr w:type="gramEnd"/>
    </w:p>
    <w:p w14:paraId="32D11550" w14:textId="677B5471" w:rsidR="00194B4F" w:rsidRDefault="00194B4F">
      <w:pPr>
        <w:pStyle w:val="normal0"/>
        <w:spacing w:after="200"/>
      </w:pPr>
    </w:p>
    <w:p w14:paraId="1A2B7D26" w14:textId="77777777" w:rsidR="00194B4F" w:rsidRDefault="00B724B0">
      <w:pPr>
        <w:pStyle w:val="normal0"/>
        <w:spacing w:after="200"/>
      </w:pPr>
      <w:r>
        <w:t xml:space="preserve"> ______________________________________________________________________</w:t>
      </w:r>
    </w:p>
    <w:p w14:paraId="116CE18A" w14:textId="77777777" w:rsidR="00194B4F" w:rsidRDefault="00B724B0">
      <w:pPr>
        <w:pStyle w:val="normal0"/>
        <w:spacing w:after="200"/>
      </w:pPr>
      <w:r>
        <w:rPr>
          <w:b/>
          <w:sz w:val="28"/>
        </w:rPr>
        <w:t>Additional Information</w:t>
      </w:r>
    </w:p>
    <w:p w14:paraId="19153098" w14:textId="77777777" w:rsidR="00194B4F" w:rsidRDefault="00B724B0">
      <w:pPr>
        <w:pStyle w:val="normal0"/>
        <w:spacing w:after="200"/>
      </w:pPr>
      <w:r>
        <w:t xml:space="preserve">        </w:t>
      </w:r>
      <w:r>
        <w:tab/>
      </w:r>
      <w:r>
        <w:rPr>
          <w:color w:val="7F7F7F"/>
        </w:rPr>
        <w:t>NOTES</w:t>
      </w:r>
    </w:p>
    <w:p w14:paraId="5CF5F94E" w14:textId="5FC2DA42" w:rsidR="00194B4F" w:rsidRDefault="00B724B0">
      <w:pPr>
        <w:pStyle w:val="normal0"/>
        <w:spacing w:after="20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</w:t>
      </w:r>
      <w:r>
        <w:rPr>
          <w:color w:val="7F7F7F"/>
        </w:rPr>
        <w:t xml:space="preserve">Information that will be useful when teaching this lesson </w:t>
      </w:r>
      <w:r w:rsidR="00F7114D">
        <w:rPr>
          <w:color w:val="7F7F7F"/>
        </w:rPr>
        <w:t>---We are keeping the anchor chart for later reference and on going data collection.</w:t>
      </w:r>
    </w:p>
    <w:p w14:paraId="2879D445" w14:textId="7E140DE6" w:rsidR="008B178A" w:rsidRPr="008B178A" w:rsidRDefault="00B724B0" w:rsidP="008B178A">
      <w:pPr>
        <w:pStyle w:val="normal0"/>
        <w:numPr>
          <w:ilvl w:val="0"/>
          <w:numId w:val="2"/>
        </w:numPr>
        <w:spacing w:after="200"/>
        <w:rPr>
          <w:color w:val="7F7F7F"/>
        </w:rPr>
      </w:pPr>
      <w:r>
        <w:rPr>
          <w:color w:val="7F7F7F"/>
        </w:rPr>
        <w:t>Resources that will be useful</w:t>
      </w:r>
      <w:r w:rsidR="00C012E2">
        <w:rPr>
          <w:color w:val="7F7F7F"/>
        </w:rPr>
        <w:t xml:space="preserve"> ---Possibly using a KLEWs chart in conjunction with the data table.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79"/>
        <w:gridCol w:w="6666"/>
      </w:tblGrid>
      <w:tr w:rsidR="008B178A" w14:paraId="1EE8AD0B" w14:textId="77777777" w:rsidTr="00492FE1">
        <w:trPr>
          <w:trHeight w:val="280"/>
        </w:trPr>
        <w:tc>
          <w:tcPr>
            <w:tcW w:w="3879" w:type="dxa"/>
          </w:tcPr>
          <w:p w14:paraId="64D12731" w14:textId="77777777" w:rsidR="008B178A" w:rsidRPr="009F0266" w:rsidRDefault="008B178A" w:rsidP="00492FE1">
            <w:pPr>
              <w:rPr>
                <w:b/>
              </w:rPr>
            </w:pPr>
            <w:r w:rsidRPr="009F0266">
              <w:rPr>
                <w:b/>
              </w:rPr>
              <w:t>COMPONTENT</w:t>
            </w:r>
          </w:p>
        </w:tc>
        <w:tc>
          <w:tcPr>
            <w:tcW w:w="6666" w:type="dxa"/>
          </w:tcPr>
          <w:p w14:paraId="46D9719F" w14:textId="77777777" w:rsidR="008B178A" w:rsidRPr="009F0266" w:rsidRDefault="008B178A" w:rsidP="00492FE1">
            <w:pPr>
              <w:rPr>
                <w:b/>
              </w:rPr>
            </w:pPr>
            <w:r w:rsidRPr="009F0266">
              <w:rPr>
                <w:b/>
              </w:rPr>
              <w:t>DESCRIPTION</w:t>
            </w:r>
          </w:p>
        </w:tc>
      </w:tr>
      <w:tr w:rsidR="008B178A" w14:paraId="727A7BE8" w14:textId="77777777" w:rsidTr="00492FE1">
        <w:trPr>
          <w:trHeight w:val="560"/>
        </w:trPr>
        <w:tc>
          <w:tcPr>
            <w:tcW w:w="3879" w:type="dxa"/>
          </w:tcPr>
          <w:p w14:paraId="5F432F06" w14:textId="77777777" w:rsidR="008B178A" w:rsidRDefault="008B178A" w:rsidP="00492FE1">
            <w:r>
              <w:t>KNOW (K)</w:t>
            </w:r>
          </w:p>
        </w:tc>
        <w:tc>
          <w:tcPr>
            <w:tcW w:w="6666" w:type="dxa"/>
          </w:tcPr>
          <w:p w14:paraId="2F6FE394" w14:textId="77777777" w:rsidR="008B178A" w:rsidRDefault="008B178A" w:rsidP="00492FE1">
            <w:r>
              <w:t>Document the uncovering of prior knowledge by asking, “what do you think you know about _____?”</w:t>
            </w:r>
          </w:p>
        </w:tc>
      </w:tr>
      <w:tr w:rsidR="008B178A" w14:paraId="761492BC" w14:textId="77777777" w:rsidTr="00492FE1">
        <w:trPr>
          <w:trHeight w:val="840"/>
        </w:trPr>
        <w:tc>
          <w:tcPr>
            <w:tcW w:w="3879" w:type="dxa"/>
          </w:tcPr>
          <w:p w14:paraId="5FF056A2" w14:textId="77777777" w:rsidR="008B178A" w:rsidRDefault="008B178A" w:rsidP="00492FE1">
            <w:r>
              <w:t>LEARNING (L)</w:t>
            </w:r>
          </w:p>
        </w:tc>
        <w:tc>
          <w:tcPr>
            <w:tcW w:w="6666" w:type="dxa"/>
          </w:tcPr>
          <w:p w14:paraId="22387FA9" w14:textId="77777777" w:rsidR="008B178A" w:rsidRDefault="008B178A" w:rsidP="00492FE1">
            <w:r>
              <w:t xml:space="preserve">This is the </w:t>
            </w:r>
            <w:r w:rsidRPr="00B96E51">
              <w:rPr>
                <w:b/>
              </w:rPr>
              <w:t xml:space="preserve">CLAIM </w:t>
            </w:r>
            <w:r>
              <w:t xml:space="preserve">column. </w:t>
            </w:r>
          </w:p>
          <w:p w14:paraId="6C864511" w14:textId="77777777" w:rsidR="008B178A" w:rsidRDefault="008B178A" w:rsidP="00492FE1">
            <w:r>
              <w:t>Entries are based on statements of learning in response to the guiding question.</w:t>
            </w:r>
          </w:p>
        </w:tc>
      </w:tr>
      <w:tr w:rsidR="008B178A" w14:paraId="0B761597" w14:textId="77777777" w:rsidTr="00492FE1">
        <w:trPr>
          <w:trHeight w:val="1120"/>
        </w:trPr>
        <w:tc>
          <w:tcPr>
            <w:tcW w:w="3879" w:type="dxa"/>
          </w:tcPr>
          <w:p w14:paraId="0E4E365A" w14:textId="77777777" w:rsidR="008B178A" w:rsidRDefault="008B178A" w:rsidP="00492FE1">
            <w:r>
              <w:lastRenderedPageBreak/>
              <w:t>EVIDENCE (E)</w:t>
            </w:r>
          </w:p>
        </w:tc>
        <w:tc>
          <w:tcPr>
            <w:tcW w:w="6666" w:type="dxa"/>
          </w:tcPr>
          <w:p w14:paraId="6987DE81" w14:textId="77777777" w:rsidR="008B178A" w:rsidRDefault="008B178A" w:rsidP="00492FE1">
            <w:r w:rsidRPr="00B96E51">
              <w:rPr>
                <w:b/>
              </w:rPr>
              <w:t>Evidence</w:t>
            </w:r>
            <w:r>
              <w:t xml:space="preserve"> is added to the chart when students share their observations before claims are constructed.</w:t>
            </w:r>
          </w:p>
          <w:p w14:paraId="1C6FE377" w14:textId="77777777" w:rsidR="008B178A" w:rsidRDefault="008B178A" w:rsidP="00492FE1">
            <w:r>
              <w:t>Arrows are used on the chart to connect claims to multiple pieces of evidence</w:t>
            </w:r>
          </w:p>
        </w:tc>
      </w:tr>
      <w:tr w:rsidR="008B178A" w14:paraId="780CEC40" w14:textId="77777777" w:rsidTr="00492FE1">
        <w:trPr>
          <w:trHeight w:val="1680"/>
        </w:trPr>
        <w:tc>
          <w:tcPr>
            <w:tcW w:w="3879" w:type="dxa"/>
          </w:tcPr>
          <w:p w14:paraId="4C26EEAA" w14:textId="77777777" w:rsidR="008B178A" w:rsidRDefault="008B178A" w:rsidP="00492FE1">
            <w:r>
              <w:t>WONDERINGS (W)</w:t>
            </w:r>
          </w:p>
        </w:tc>
        <w:tc>
          <w:tcPr>
            <w:tcW w:w="6666" w:type="dxa"/>
          </w:tcPr>
          <w:p w14:paraId="0C9EBB10" w14:textId="77777777" w:rsidR="008B178A" w:rsidRDefault="008B178A" w:rsidP="00492FE1">
            <w:r>
              <w:t>Testable questions are documented as they arise and every effort is made to test them at some point in the unit. Testable questions often surface during investigations.</w:t>
            </w:r>
          </w:p>
          <w:p w14:paraId="407B1D58" w14:textId="77777777" w:rsidR="008B178A" w:rsidRDefault="008B178A" w:rsidP="00492FE1">
            <w:pPr>
              <w:rPr>
                <w:i/>
              </w:rPr>
            </w:pPr>
          </w:p>
          <w:p w14:paraId="4E218C37" w14:textId="77777777" w:rsidR="008B178A" w:rsidRPr="009F0266" w:rsidRDefault="008B178A" w:rsidP="00492FE1">
            <w:pPr>
              <w:rPr>
                <w:i/>
              </w:rPr>
            </w:pPr>
            <w:r w:rsidRPr="009F0266">
              <w:rPr>
                <w:i/>
              </w:rPr>
              <w:t>Misconceptions can be rephrased as testable questions.</w:t>
            </w:r>
          </w:p>
        </w:tc>
      </w:tr>
      <w:tr w:rsidR="008B178A" w14:paraId="4DE74A18" w14:textId="77777777" w:rsidTr="00492FE1">
        <w:trPr>
          <w:trHeight w:val="1427"/>
        </w:trPr>
        <w:tc>
          <w:tcPr>
            <w:tcW w:w="3879" w:type="dxa"/>
          </w:tcPr>
          <w:p w14:paraId="22D03E06" w14:textId="77777777" w:rsidR="008B178A" w:rsidRDefault="008B178A" w:rsidP="00492FE1">
            <w:r>
              <w:t>SCIENTIFIC PRINCIPLES (S)</w:t>
            </w:r>
          </w:p>
        </w:tc>
        <w:tc>
          <w:tcPr>
            <w:tcW w:w="6666" w:type="dxa"/>
          </w:tcPr>
          <w:p w14:paraId="29E83FE0" w14:textId="77777777" w:rsidR="008B178A" w:rsidRDefault="008B178A" w:rsidP="00492FE1">
            <w:r>
              <w:t>Throughout the science unit, science concepts are added to this column. They are used during discourse to build a more complete explanation by further elaborating the connection among claims and evidence.</w:t>
            </w:r>
          </w:p>
        </w:tc>
      </w:tr>
    </w:tbl>
    <w:p w14:paraId="3D124CC4" w14:textId="77777777" w:rsidR="008B178A" w:rsidRDefault="008B178A" w:rsidP="008B178A">
      <w:pPr>
        <w:pStyle w:val="ListParagraph"/>
        <w:numPr>
          <w:ilvl w:val="0"/>
          <w:numId w:val="2"/>
        </w:numPr>
      </w:pPr>
    </w:p>
    <w:p w14:paraId="705A36F0" w14:textId="77777777" w:rsidR="00C012E2" w:rsidRDefault="00C012E2" w:rsidP="00C012E2">
      <w:pPr>
        <w:pStyle w:val="normal0"/>
        <w:spacing w:after="200"/>
        <w:ind w:left="720"/>
      </w:pPr>
    </w:p>
    <w:p w14:paraId="759FE54F" w14:textId="2563A029" w:rsidR="00194B4F" w:rsidRDefault="00B724B0">
      <w:pPr>
        <w:pStyle w:val="normal0"/>
        <w:spacing w:after="200"/>
      </w:pPr>
      <w:r>
        <w:rPr>
          <w:color w:val="7F7F7F"/>
        </w:rPr>
        <w:t>- Scaffolds that students will use</w:t>
      </w:r>
      <w:r>
        <w:t xml:space="preserve"> </w:t>
      </w:r>
      <w:r w:rsidR="009974AB">
        <w:t>(Shared writing and the students can create their own data tables on their science notebook).</w:t>
      </w:r>
    </w:p>
    <w:p w14:paraId="122CF89F" w14:textId="77777777" w:rsidR="00194B4F" w:rsidRDefault="00194B4F">
      <w:pPr>
        <w:pStyle w:val="normal0"/>
        <w:spacing w:after="200"/>
      </w:pPr>
    </w:p>
    <w:p w14:paraId="624A950C" w14:textId="77777777" w:rsidR="00194B4F" w:rsidRDefault="00194B4F">
      <w:pPr>
        <w:pStyle w:val="normal0"/>
        <w:spacing w:after="200"/>
      </w:pPr>
    </w:p>
    <w:sectPr w:rsidR="00194B4F"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84A133" w14:textId="77777777" w:rsidR="00C012E2" w:rsidRDefault="00C012E2">
      <w:r>
        <w:separator/>
      </w:r>
    </w:p>
  </w:endnote>
  <w:endnote w:type="continuationSeparator" w:id="0">
    <w:p w14:paraId="745F32F1" w14:textId="77777777" w:rsidR="00C012E2" w:rsidRDefault="00C01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B16B2" w14:textId="77777777" w:rsidR="00C012E2" w:rsidRDefault="00C012E2">
    <w:pPr>
      <w:pStyle w:val="normal0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44CA6B" w14:textId="77777777" w:rsidR="00C012E2" w:rsidRDefault="00C012E2">
      <w:r>
        <w:separator/>
      </w:r>
    </w:p>
  </w:footnote>
  <w:footnote w:type="continuationSeparator" w:id="0">
    <w:p w14:paraId="68C66437" w14:textId="77777777" w:rsidR="00C012E2" w:rsidRDefault="00C012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B6D9F"/>
    <w:multiLevelType w:val="hybridMultilevel"/>
    <w:tmpl w:val="89A2A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952EE"/>
    <w:multiLevelType w:val="hybridMultilevel"/>
    <w:tmpl w:val="50D6786E"/>
    <w:lvl w:ilvl="0" w:tplc="8D241FF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94B4F"/>
    <w:rsid w:val="000D483F"/>
    <w:rsid w:val="00185109"/>
    <w:rsid w:val="00194B4F"/>
    <w:rsid w:val="001C5766"/>
    <w:rsid w:val="001F2E44"/>
    <w:rsid w:val="003267BC"/>
    <w:rsid w:val="004235C4"/>
    <w:rsid w:val="004D0E72"/>
    <w:rsid w:val="005C3579"/>
    <w:rsid w:val="008962F7"/>
    <w:rsid w:val="008B178A"/>
    <w:rsid w:val="009974AB"/>
    <w:rsid w:val="00B724B0"/>
    <w:rsid w:val="00C012E2"/>
    <w:rsid w:val="00C634D4"/>
    <w:rsid w:val="00F7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6A5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78A"/>
    <w:rPr>
      <w:lang w:eastAsia="en-US"/>
    </w:rPr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styleId="TableGrid">
    <w:name w:val="Table Grid"/>
    <w:basedOn w:val="TableNormal"/>
    <w:uiPriority w:val="59"/>
    <w:rsid w:val="005C3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17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78A"/>
    <w:rPr>
      <w:lang w:eastAsia="en-US"/>
    </w:rPr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styleId="TableGrid">
    <w:name w:val="Table Grid"/>
    <w:basedOn w:val="TableNormal"/>
    <w:uiPriority w:val="59"/>
    <w:rsid w:val="005C3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1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658</Words>
  <Characters>3757</Characters>
  <Application>Microsoft Macintosh Word</Application>
  <DocSecurity>0</DocSecurity>
  <Lines>31</Lines>
  <Paragraphs>8</Paragraphs>
  <ScaleCrop>false</ScaleCrop>
  <Company/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Explanation Enhancement Template.docx</dc:title>
  <cp:lastModifiedBy>SPS</cp:lastModifiedBy>
  <cp:revision>11</cp:revision>
  <dcterms:created xsi:type="dcterms:W3CDTF">2013-08-23T17:29:00Z</dcterms:created>
  <dcterms:modified xsi:type="dcterms:W3CDTF">2013-08-23T20:43:00Z</dcterms:modified>
</cp:coreProperties>
</file>